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rPr>
      </w:pPr>
      <w:r w:rsidDel="00000000" w:rsidR="00000000" w:rsidRPr="00000000">
        <w:rPr>
          <w:rFonts w:ascii="Verdana" w:cs="Verdana" w:eastAsia="Verdana" w:hAnsi="Verdana"/>
          <w:b w:val="1"/>
          <w:color w:val="261808"/>
          <w:rtl w:val="0"/>
        </w:rPr>
        <w:t xml:space="preserve">ПРАВИЛА</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rPr>
      </w:pPr>
      <w:r w:rsidDel="00000000" w:rsidR="00000000" w:rsidRPr="00000000">
        <w:rPr>
          <w:rFonts w:ascii="Verdana" w:cs="Verdana" w:eastAsia="Verdana" w:hAnsi="Verdana"/>
          <w:b w:val="1"/>
          <w:color w:val="261808"/>
          <w:rtl w:val="0"/>
        </w:rPr>
        <w:t xml:space="preserve">приема на обучение по образовательным программам высшего образования - программам подготовки научно-педагогических кадров в аспирантуре</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rPr>
      </w:pPr>
      <w:r w:rsidDel="00000000" w:rsidR="00000000" w:rsidRPr="00000000">
        <w:rPr>
          <w:rFonts w:ascii="Verdana" w:cs="Verdana" w:eastAsia="Verdana" w:hAnsi="Verdana"/>
          <w:b w:val="1"/>
          <w:color w:val="261808"/>
          <w:rtl w:val="0"/>
        </w:rPr>
        <w:t xml:space="preserve">Федерального государственного бюджетного учреждения науки Института философии Российской академии наук</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rPr>
      </w:pPr>
      <w:r w:rsidDel="00000000" w:rsidR="00000000" w:rsidRPr="00000000">
        <w:rPr>
          <w:rFonts w:ascii="Verdana" w:cs="Verdana" w:eastAsia="Verdana" w:hAnsi="Verdana"/>
          <w:b w:val="1"/>
          <w:color w:val="261808"/>
          <w:rtl w:val="0"/>
        </w:rPr>
        <w:t xml:space="preserve">в 2021/2022 учебном году</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rPr>
      </w:pPr>
      <w:r w:rsidDel="00000000" w:rsidR="00000000" w:rsidRPr="00000000">
        <w:rPr>
          <w:rFonts w:ascii="Verdana" w:cs="Verdana" w:eastAsia="Verdana" w:hAnsi="Verdana"/>
          <w:b w:val="1"/>
          <w:color w:val="261808"/>
          <w:rtl w:val="0"/>
        </w:rPr>
        <w:t xml:space="preserve">по направлениям подготовки: 47.06.01 Философия, этика и религиоведение, 41.06.01 Политические науки и регионоведение</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rPr>
      </w:pPr>
      <w:r w:rsidDel="00000000" w:rsidR="00000000" w:rsidRPr="00000000">
        <w:rPr>
          <w:rFonts w:ascii="Verdana" w:cs="Verdana" w:eastAsia="Verdana" w:hAnsi="Verdana"/>
          <w:b w:val="1"/>
          <w:color w:val="261808"/>
          <w:rtl w:val="0"/>
        </w:rPr>
        <w:t xml:space="preserve">(уровень подготовки кадров высшей квалификации)</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Fonts w:ascii="Verdana" w:cs="Verdana" w:eastAsia="Verdana" w:hAnsi="Verdana"/>
          <w:b w:val="1"/>
          <w:color w:val="261808"/>
          <w:sz w:val="18"/>
          <w:szCs w:val="18"/>
          <w:rtl w:val="0"/>
        </w:rPr>
        <w:t xml:space="preserve">1. Общие положения</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1.1. Настоящие «Правила приема на обучение по образовательным программам высшего образования – программам подготовки научно-педагогических кадров в аспирантуре Федерального государственного бюджетного учреждения науки Института философии Российской академии наук в 2021/2022 учебном году по направлениям подготовки: 47.06.01 Философия, этика и религиоведение, 41.06.01 Политические науки и регионоведение (уровень подготовки кадров высшей квалификации)» (далее соответственно – Правила приема, программы аспирантуры, Институт философии РАН) регламентируют прием граждан Российской Федерации, иностранных граждан и лиц без гражданства (далее – поступающих) на обучение по программам аспирантуры Института философии РАН в 2021/2022 учебном году (далее – прием на обучение), в том числе особенности проведения вступительных испытаний для инвалидов.</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Arial" w:cs="Arial" w:eastAsia="Arial" w:hAnsi="Arial"/>
          <w:color w:val="261808"/>
          <w:sz w:val="18"/>
          <w:szCs w:val="18"/>
          <w:rtl w:val="0"/>
        </w:rPr>
        <w:t xml:space="preserve">1.2. Прием на обучение проводится в соответствии с лицензией на осуществление образовательной деятельности от 28 сентября 2016 г. № 2415, приложением № 1.1 к ней, свидетельством о государственной аккредитации от 22 мая 2019 г. № 3127, приложением № 1 к нему.</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1.3. Прием на обучение осуществляется на первый курс по очной и заочной формам.</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1.4. Прием на обучение осуществляется на места:</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в рамках контрольных цифр приема на обучение по очной форме за счет средств бюджетных ассигнований федерального бюджета (далее – контрольные цифры приема);</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по договорам об образовании, заключаемым при приеме на обучение по очной и заочной формам за счет средств физического и (или) юридического лица (далее – договоры об оказании платных образовательных услуг).</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Arial" w:cs="Arial" w:eastAsia="Arial" w:hAnsi="Arial"/>
          <w:color w:val="261808"/>
          <w:sz w:val="18"/>
          <w:szCs w:val="18"/>
          <w:rtl w:val="0"/>
        </w:rPr>
        <w:t xml:space="preserve">1.5. К освоению программ аспирантуры Института философии РАН допускаются лица, имеющие образование не ниже высшего (специалитет или магистратура). Поступающий представляет документ об образовании и о квалификации, предусмотренный п. 5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утвержденным приказом Министерства образования и науки Российской Федерации № 13 от 12 января 2017 г.</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1.6. Прием на обучение проводится по следующим условиям поступления (далее – условия приема) с проведением отдельного конкурса по каждой совокупности этих условий:</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отдельно на обучение по очной и заочной формам;</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отдельно по программам аспирантуры Института философии РАН в зависимости от их направленности (профиля): по направлениям подготовки – 47.06.01 Философия, этика и религиоведение, 41.06.01 Политические науки и регионоведение (уровень подготовки кадров высшей квалификации);</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отдельно на места в рамках контрольных цифр приема и на места по договорам об оказании платных образовательных услуг.</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1.7. Организацию приема на обучение осуществляет приемная комиссия Института философии РАН. Председатель приемной комиссии Института философии РАН – директор Института философии РАН или его заместитель. Состав, полномочия и порядок деятельности приемной комиссии Института философии РАН определяются положением о ней.</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1.8. В состав приемной комиссии Института философии РАН входит ответственный секретарь, который организует ее работу, а также личный прием поступающих и (или) лиц, которым поступающими предоставлены соответствующие полномочия на основании доверенности, оформленной в установленном законодательством Российской Федерации порядке (далее – доверенное лицо). Доверенное лицо может осуществлять действия, не требующие личного присутствия поступающего. При посещении Института философии РАН и (или) очном взаимодействии с должностными лицами Института философии РАН поступающий или его доверенное лицо предъявляют оригинал документа, удостоверяющего личность.</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1.9. Каждое вступительное испытание проводится экзаменационной комиссией Института философии РАН в составе не менее трех членов. Полномочия, порядок деятельности экзаменационных комиссий Института философии РАН определяются положением о них. Апелляции рассматриваются апелляционной комиссией Института философии РАН в составе не менее трех членов. Полномочия, порядок деятельности апелляционной комиссии Института философии РАН определяются положением о ней.</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Fonts w:ascii="Verdana" w:cs="Verdana" w:eastAsia="Verdana" w:hAnsi="Verdana"/>
          <w:b w:val="1"/>
          <w:color w:val="261808"/>
          <w:sz w:val="18"/>
          <w:szCs w:val="18"/>
          <w:rtl w:val="0"/>
        </w:rPr>
        <w:t xml:space="preserve">2. Организация информирования поступающих</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Arial" w:cs="Arial" w:eastAsia="Arial" w:hAnsi="Arial"/>
          <w:color w:val="261808"/>
          <w:sz w:val="18"/>
          <w:szCs w:val="18"/>
          <w:rtl w:val="0"/>
        </w:rPr>
        <w:t xml:space="preserve">2.1. Приемная комиссия Института философии РАН знакомит поступающих с копиями Устава, лицензии на осуществление образовательной деятельности от 28 сентября 2016 г. № 2415, приложением № 1.1 к ней, свидетельства о государственной аккредитации от 22 мая 2019 г. № 3127, приложением № 1 к нему, документами, регламентирующими организацию и осуществление образовательной деятельности по программам аспирантуры Института философии РАН, правами и обязанностями обучающихся, а также предоставляет информацию о проводимом конкурсе и об итогах его проведения.</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Arial" w:cs="Arial" w:eastAsia="Arial" w:hAnsi="Arial"/>
          <w:color w:val="261808"/>
          <w:sz w:val="18"/>
          <w:szCs w:val="18"/>
          <w:rtl w:val="0"/>
        </w:rPr>
        <w:t xml:space="preserve">2.2. На информационном сайте Института философии РАН в информационно-телекоммуникационной сети «Интернет» (далее – официальный сайт) и на информационном стенде приёмной комиссии Института философии РАН размещается информация в соответствии с п. 12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утвержденным приказом Министерства образования и науки Российской Федерации № 13 от 12 января 2017 г.</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2.3. Приемная комиссия Института философии РАН обеспечивает функционирование специальных телефонных линий и раздела официального сайта для ответов на обращения, связанные с приемом на обучение. Начиная со дня приема документов, необходимых для поступления, на официальном сайте и на информационном стенде приемной комиссии Института философии РАН размещается и ежедневно обновляется информация о количестве поданных заявлений о приеме на обучение (далее – заявление о приеме) с указанием сведений о приеме или об отказе в приеме документов, а также причин отказа.</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Fonts w:ascii="Verdana" w:cs="Verdana" w:eastAsia="Verdana" w:hAnsi="Verdana"/>
          <w:b w:val="1"/>
          <w:color w:val="261808"/>
          <w:sz w:val="18"/>
          <w:szCs w:val="18"/>
          <w:rtl w:val="0"/>
        </w:rPr>
        <w:t xml:space="preserve">3. Прием документов, необходимых для поступления</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3.1. Документы, необходимые для поступления, представляются (направляются) одним из следующих способов:</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а) представляются лично поступающим или его доверенным лицом;</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б) направляются через операторов почтовой связи общего пользования по адресу:</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109240, г. Москва, ул. Гончарная, д. 12, стр. 1, Институт философии РАН, каб. 323;</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в) направляются в электронной форме на e-mail: </w:t>
      </w:r>
      <w:r w:rsidDel="00000000" w:rsidR="00000000" w:rsidRPr="00000000">
        <w:rPr>
          <w:rFonts w:ascii="Verdana" w:cs="Verdana" w:eastAsia="Verdana" w:hAnsi="Verdana"/>
          <w:color w:val="996600"/>
          <w:sz w:val="18"/>
          <w:szCs w:val="18"/>
          <w:rtl w:val="0"/>
        </w:rPr>
        <w:t xml:space="preserve">iphras-aspirantura@yandex.ru</w:t>
      </w:r>
      <w:r w:rsidDel="00000000" w:rsidR="00000000" w:rsidRPr="00000000">
        <w:rPr>
          <w:rFonts w:ascii="Verdana" w:cs="Verdana" w:eastAsia="Verdana" w:hAnsi="Verdana"/>
          <w:color w:val="261808"/>
          <w:sz w:val="18"/>
          <w:szCs w:val="18"/>
          <w:rtl w:val="0"/>
        </w:rPr>
        <w:t xml:space="preserve">, </w:t>
      </w:r>
      <w:r w:rsidDel="00000000" w:rsidR="00000000" w:rsidRPr="00000000">
        <w:rPr>
          <w:rFonts w:ascii="Verdana" w:cs="Verdana" w:eastAsia="Verdana" w:hAnsi="Verdana"/>
          <w:color w:val="996600"/>
          <w:sz w:val="18"/>
          <w:szCs w:val="18"/>
          <w:rtl w:val="0"/>
        </w:rPr>
        <w:t xml:space="preserve">nots@iph.ras.ru</w:t>
      </w:r>
      <w:r w:rsidDel="00000000" w:rsidR="00000000" w:rsidRPr="00000000">
        <w:rPr>
          <w:rFonts w:ascii="Verdana" w:cs="Verdana" w:eastAsia="Verdana" w:hAnsi="Verdana"/>
          <w:color w:val="261808"/>
          <w:sz w:val="18"/>
          <w:szCs w:val="18"/>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3.2. Прием документов, необходимых для поступления, проводится:</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с 15 июня по 09 июля 2021 г. и с 23 августа по 03 сентября 2021 г. – в случае представления поступающим или его доверенным лицом, а также в случае направления через операторов почтовой связи общего пользования или в электронной форме. В случае предоставления документов в электронной форме поступающий или его доверенное лицо должен представить заявление с «живой» подписью в Приемную комиссию не позднее 06 сентября 2021 г.</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Прием документов и проведение вступительных испытаний для лиц, поступающих на заочную форму обучения, могут быть продлены до 30 октября 2021 г. по решению дирекции Института философии РАН.</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3.3. Направленные документы, необходимые для поступления, принимаются, если они поступили в Институт философии РАН, не позднее 06 сентября 2021 г. Время завершения приема документов, необходимых для поступления, ‑ 18 часов по московскому времени.</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3.4. График приема документов, необходимых для поступления, у поступающего или его доверенного лица размещается на официальном сайте и на информационном стенде приемной комиссии Института философии РАН не позднее, чем за три дня до начала приема документов.</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3.5. Поступающий вправе одновременно поступать на обучение по программам аспирантуры Института философии РАН по разным условиям, указанным в п. 1.6 настоящих Правил приема.</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3.6. Поступающему или его доверенному лицу, представившему документы, необходимые для поступления, выдается расписка об их приеме. В случае направления документов, необходимых для поступления, в электронной форме представляется скан расписки об их приеме.</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3.7. Поступающий подает письменное заявление о приеме с приложением документов, указанных в п. 3.11 настоящих Правил приема.</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3.8. Заявление о приеме подается на имя председателя приемной комиссии Института философии РАН.</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В заявлении о приеме указываются:</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фамилия, имя, отчество (при наличии);</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дата рождения;</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сведения о наличии или отсутствии гражданства;</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реквизиты документа, удостоверяющего личность, и сведения о его выдаче;</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сведения об уровне образования и документе, подтверждающем образование и квалификацию;</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условия поступления, предусмотренные п. 6 настоящих Правил приема, с указанием приоритетности зачисления по разным условиям поступления;</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(с указанием специальных условий на конкретных вступительных испытаниях);</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сведения о наличии или отсутствии индивидуальных достижений (при наличии – с указанием сведений о них);</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сведения о наличии или отсутствии потребности в предоставлении места для проживания в общежитии на период обучения;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почтовый адрес и (или) e-mail, номер телефона (по желанию поступающего);</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способ возврата поданных документов (в случае представления оригиналов документов).</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3.9. В заявлении о приеме также фиксируются следующие факты:</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ознакомление поступающего:</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Arial" w:cs="Arial" w:eastAsia="Arial" w:hAnsi="Arial"/>
          <w:color w:val="261808"/>
          <w:sz w:val="18"/>
          <w:szCs w:val="18"/>
          <w:rtl w:val="0"/>
        </w:rPr>
        <w:t xml:space="preserve">с копиями лицензии на осуществление образовательной деятельности от 28 сентября 2016 г. № 2415, приложением № 1.1 к ней, свидетельством о государственной аккредитации от 22 мая 2019 г. № 3127, приложением № 1 к нему;</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с датами завершения представления поступающим оригиналов дипломов специалиста или оригинала диплома магистра (далее - оригиналы дипломов);</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с настоящими Правилами приема, с правилами подачи и рассмотрения апелляций по результатам проведения вступительных испытаний,</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согласие поступающего на обработку его персональных данных;</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ознакомление поступающего с информацией о необходимости указания в заявлении о приеме достоверных сведений и предоставлении подлинных документов;</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отсутствие у поступающего диплома об окончании аспирантуры или диплома кандидата наук (при поступлении на обучение в рамках контрольных цифр приема);</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обязательство предоставить оригинал диплома не позднее установленной даты.</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3.10. Заявление о приеме и факты, указанные в нем, заверяются подписью поступающего или его доверенного лица.</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3.11. Вместе с заявлением о приеме представляются следующие документы:</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документ (документы), удостоверяющий личность и гражданство поступающего;</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оригиналы дипломов;</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при необходимости создания специальных условий при проведении вступительных испытаний – документ, подтверждающий инвалидность;</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документы, подтверждающие индивидуальные достижения поступающего, результаты которых учитываются при приеме на обучение в соответствии с настоящими Правилами приема (представляются по усмотрению поступающего);</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иные документы (представляются по усмотрению поступающего);</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- 2 фотографии поступающего.</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Arial" w:cs="Arial" w:eastAsia="Arial" w:hAnsi="Arial"/>
          <w:color w:val="261808"/>
          <w:sz w:val="18"/>
          <w:szCs w:val="18"/>
          <w:rtl w:val="0"/>
        </w:rPr>
        <w:t xml:space="preserve">3.12. Документ иностранного государства об образовании представляется со свидетельством о признании иностранного образования, за исключением случаев, предусмотренных п. 24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утвержденным приказом Министерства образования и науки Российской Федерации № 13 от 12 января 2017 г.</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3.13. Поступающие могут предоставить оригиналы документов, необходимые для поступления, или их незаверенные копии.</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3.14. Заявление о приеме представляется на русском языке, документы, выполненные на иностранном языке, ‑ с переводом на русский язык, заверенные в порядке, установленном 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3.15. В случае представления поступающим документов, необходимых для поступления, с нарушением настоящих Правил приема, документы возвращаются поступающему или его доверенному лицу.</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3.16. Институт философии РАН вправе осуществлять проверку достоверности сведений, указанных в заявлении о приеме, и подлинности поданных документов, необходимых при поступлении.</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3.17. Поступающий или его доверенное лицо вправе отозвать представленные (направленные) оригиналы документы, необходимые для поступления, подав заявление об их отзыве способом, указанным в пп. «а» или «б» п. 3.1 настоящих Правил приема.</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Fonts w:ascii="Verdana" w:cs="Verdana" w:eastAsia="Verdana" w:hAnsi="Verdana"/>
          <w:b w:val="1"/>
          <w:color w:val="261808"/>
          <w:sz w:val="18"/>
          <w:szCs w:val="18"/>
          <w:rtl w:val="0"/>
        </w:rPr>
        <w:t xml:space="preserve">4. Вступительные испытания</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 Вступительные испытания проводятся с 06 сентября 2021 г. по 28 сентября 2021 г.</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Расписание вступительных испытаний размещается на официальном сайте и на информационном стенде приемной комиссии Института философии РАН не позднее 7 календарных дней до их начала.</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4.2. Вступительные испытания проводятся на русском языке, за исключением иностранного языка.</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4.3. Поступающие сдают следующие вступительные испытания:</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экзамен по специальной дисциплине, соответствующей направленности (профилю) программы аспирантуры Института философии РАН по направлениям подготовки – 47.06.01 Философия, этика и религиоведение, 41.06.01 Политические науки и регионоведение (далее – специальная дисциплина). Экзамен по специальной дисциплине дополнительно включает в себя собеседование по теме планируемого исследования в рамках избранного научного направления;</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экзамен по иностранному языку (английскому, немецкому, французскому, испанскому);</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экзамен по философии.</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4.4. Каждая дисциплина имеет собственную программу вступительных испытаний, которая разрабатывается и утверждается Институтом философии РАН. Программа вступительных испытаний разрабатывается на основе федеральных государственных образовательных стандартов высшего образования по программам специалитета или магистратуры, включает в себя, в том числе перечень вопросов по дисциплине.</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4.5. Экзамены по философии и специальной дисциплине проводятся устно по пронумерованным экзаменационным билетам, сформированным из перечня вопросов, указанных в программе вступительных испытаний и включающих не менее двух вопросов. Экзаменационные билеты распределяются между поступающими путем случайного выбора.</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4.6. Для подготовки ответа на вопросы экзаменационного билета поступающему предоставляется не менее 45 минут. Поступающему выдаются проштампованные листы бумаги для подготовки ответа на вопросы экзаменационного билета, которые подлежат хранению в личном деле поступающего.</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4.7. В процессе ответа по экзаменационному билету поступающему могут быть заданы уточняющие и дополнительные вопросы, в том числе не связанные с вопросами экзаменационного билета.</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4.8. Вступительные экзамены по иностранному языку у аспирантов Института философии РАН в соответствии с договором проводит кафедра иностранных языков Института языкознания РАН (КИЯ). Порядок и требования к сдаче экзамена определены «Программой вступительного экзамена в аспирантуру по иностранному языку», разработанной Институтом языкознания РАН.</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4.9. Каждое вступительное испытание оценивается отдельно. Ответы поступающего оцениваются по пятибалльной шкале. Минимальное количество баллов для успешного прохождения вступительных испытаний:</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экзамен по специальной дисциплине – 4 балла;</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экзамен по иностранному языку (английскому, немецкому, французскому, испанскому) – 3 балла;</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экзамен по философии – 3 балла.</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4.10. Прием вступительного испытания оформляется протоколом, в котором фиксируются номер экзаменационного билета, вопросы, заданные поступающему, а также полученная оценка результата вступительного испытания. На каждого поступающего ведется отдельный протокол.</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4.11. Протоколы приема вступительных испытаний подписываются членами экзаменационной комиссии Института философии РАН, и хранятся в личном деле поступающего.</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4.12. Результаты вступительного испытания объявляются на официальном сайте и на информационном стенде приемной комиссии Института философии РАН в течение трех дней со дня проведения вступительного испытания.</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4.13. Пересдача вступительных испытаний не допускается.</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4.14. Лица, не прошедшие вступительное испытание по уважительной причине, при наличии возможности допускаются к сдаче вступительного испытания в других группах или в резервный день. Отсутствие на вступительном испытании по уважительной причине (болезнь или иные обстоятельства) подтверждается документально.</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4.15. Во время проведения вступительных испытаний поступающие и лица, привлекаемые к их проведению, не могут иметь при себе и использовать конспекты, справочные, учебные, научные и иные материалы, а также средства связи, электронно-вычислительную технику. На вступительном испытании по иностранному языку при подготовке ответа допускается пользование словарями.</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4.16. При нарушении поступающим настоящих Правил приема, лица, проводящие вступительное испытание, вправе удалить поступающего с места проведения вступительного испытания с составлением акта об удалении.</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4.17. Лица, подавшие заявления об отзыве документов, необходимых для поступления, получившие на вступительном испытании менее минимального количества баллов, не прошедшие вступительное испытание без уважительных причин, удаленные с места проведения вступительного испытания, выбывают из конкурса. Лицам, выбывшим из конкурса, возвращаются оригиналы документов.</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4.18. Оригиналы документов возвращаются одним из следующих способов:</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а) передаются поступающему или его доверенному лицу;</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б) направляются через операторов почтовой связи общего пользования по адресу, указанному в заявлении о приеме.</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Fonts w:ascii="Verdana" w:cs="Verdana" w:eastAsia="Verdana" w:hAnsi="Verdana"/>
          <w:b w:val="1"/>
          <w:color w:val="261808"/>
          <w:sz w:val="18"/>
          <w:szCs w:val="18"/>
          <w:rtl w:val="0"/>
        </w:rPr>
        <w:t xml:space="preserve">5. Особенности проведения вступительных испытаний для лиц с ограниченными возможностями здоровья</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5.1. Вступительные испытания для лиц с ограниченными возможностями здоровья проводятся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5.2. При проведении вступительных испытаний для лиц с ограниченными возможностями здоровья обеспечивается соблюдение следующих требований:</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а) 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6 человек;</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б) 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в) 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но не более чем на 1,5 часа;</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г) на вступительном испытании допускается 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д) поступающим предоставляется в доступной для них форме инструкция по порядку проведения вступительных испытаний;</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е)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ж) с учетом специфики здания Института философии РАН обеспечивается возможность беспрепятственного доступа поступающих в аудитории, туалетные и другие помещения, а также их пребывания в указанных помещениях.</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5.3.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а) для слепых: зачитываются ассистентом задания для выполнения на вступительном испытании, а также инструкция о порядке проведения вступительных испытаний;</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б) для слабовидящих: обеспечивается индивидуальное равномерное освещение не ниже 300 люкс; предоставляется увеличивающее устройство для выполнения задания при необходимости; оформляются увеличенным шрифтом задания для выполнения, а также инструкция о порядке проведения вступительных испытаний, возможно также использование собственных увеличивающих устройств;</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г) для слепоглухих предоставляются услуги тифлосурдопереводчика (помимо требований, выполняемых соответственно для слепых и глухих);</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д) для лиц с тяжелыми нарушениями речи, глухих, слабослышащих по их желанию вступительные испытания проводятся в письменной форме;</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письменные задания надиктовываются ассистенту; по их желанию вступительные испытания могут проводиться в устной форме.</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5.4. Условия, указанные в п. 5.2 и п. 5.3 настоящих Правил приема,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Fonts w:ascii="Verdana" w:cs="Verdana" w:eastAsia="Verdana" w:hAnsi="Verdana"/>
          <w:b w:val="1"/>
          <w:color w:val="261808"/>
          <w:sz w:val="18"/>
          <w:szCs w:val="18"/>
          <w:rtl w:val="0"/>
        </w:rPr>
        <w:t xml:space="preserve">6. Правила подачи и рассмотрения апелляций</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6.1. Поступающий или его доверенное лицо вправе подать апелляцию (далее – лицо, подавшее апелляцию) о нарушении, по его мнению, установленного порядка проведения вступительного испытания и (или) о несогласии с полученной оценкой результатов вступительного испытания.</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6.2. Апелляция не является пересдачей вступительного испытания.</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6.3. Апелляция о нарушении, по мнению лица, подавшего апелляцию, установленного порядка проведения вступительного испытания подается в день его проведения или в течение следующего рабочего дня. Апелляция о несогласии с полученной оценкой результатов вступительного испытания подается в день объявления результатов вступительного испытания или в течение следующего рабочего дня.</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6.4. Апелляция подается на имя председателя приемной комиссии Института философии РАН одним из способов, указанных в пп. «а» или «б» п. 3.1 настоящих Правил приема.</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6.5. В апелляции указываются:</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а) фамилия, имя, отчество (при наличии);</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б) номер телефона и e-mail поступающего;</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в) дата проведения вступительного испытания и его название;</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г) фамилия, имя отчество (при наличии) председателя экзаменационной комиссии Института философии РАН, проводившей вступительное испытание;</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д) полученное количество баллов;</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е) обоснование апелляции;</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ж) просьба о пересмотре оценки результатов вступительного испытания.</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6.6. Апелляция рассматривается не позднее следующего рабочего дня после дня ее подачи, а в случае направления апелляции через оператора почтовой связи общего пользования – не позднее следующего рабочего дня после получения.</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6.7. Рассмотрение апелляции осуществляется на заседании апелляционной комиссии Института философии РАН.</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6.8. При рассмотрении апелляции имеет право присутствовать лицо, подавшее апелляцию и представившее документ, удостоверяющий личность.</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6.9. Апелляционная комиссия Института философии РАН на своем заседании:</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заслушивает лицо, подавшее апелляцию;</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заслушивает председателя экзаменационной комиссии Института философии РАН, проводившей вступительное испытание, и (или) ее членов;</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рассматривает протокол экзаменационной комиссии Института философии РАН, проводившей вступительное испытание;</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рассматривает проштампованные листы бумаги, предоставленные поступающему в соответствии с п. 4.6 настоящих Правил приема;</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прослушивается аудиозапись вступительного испытания (в случае ведения).</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6.10. После рассмотрения апелляции апелляционная комиссия Института философии РАН большинством голосов принимает одно из следующих решений:</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а) об изменении оценки результатов вступительного испытания;</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б) об оставлении оценки результатов вступительного испытания без изменения.</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6.11. Решение апелляционной комиссии Института философии РАН оформляется протоколом, доводится до сведения лица, подавшего апелляцию, и хранится в личном деле поступающего.</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6.12. Факт ознакомления лица, подавшего апелляцию, с решением апелляционной комиссии Института философии РАН заверяется его подписью.</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Fonts w:ascii="Verdana" w:cs="Verdana" w:eastAsia="Verdana" w:hAnsi="Verdana"/>
          <w:b w:val="1"/>
          <w:color w:val="261808"/>
          <w:sz w:val="18"/>
          <w:szCs w:val="18"/>
          <w:rtl w:val="0"/>
        </w:rPr>
        <w:t xml:space="preserve">7. Учет индивидуальных достижений поступающих при приеме на обучение</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7.1. Поступающий вправе представить документы, свидетельствующие об индивидуальных достижениях по избранной направленности (профилю) программы аспирантуры Института философии РАН. Результаты индивидуальных достижений поступающего учитываются посредством начисления баллов за них. Баллы за индивидуальные достижения включаются в сумму конкурсных баллов.</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7.2. К индивидуальным достижениям поступающего относятся в порядке приоритетности:</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опубликованные научные статьи по избранному научному направлению – 0,3 балла за каждую научную публикацию, 0,8 балла за публикации в научных изданиях, входящих в перечень ВАК, и 1 балл за публикации, индексируемые в международных информационно-аналитических системах научного цитирования Web of Sciences и Scopus. Объем публикации должен быть не меньше 0,3 п.л. (12 тыс. знаков с пробелами). Поступающий предоставляет копии / сканированные копии публикаций;</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дипломы специалиста или магистра с отличием – 0,3 балла;</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участие в грантах Президента РФ, научных фондов, образовательных учреждений и др. – 0,4 балла за грант;</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опубликованные переводы научной литературы по избранному научному направлению – 0,3 балла за каждую публикацию.</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7.3. Подтверждающие индивидуальные достижения документы представляются не позднее даты окончания приёма документов, необходимых для поступления.</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Fonts w:ascii="Verdana" w:cs="Verdana" w:eastAsia="Verdana" w:hAnsi="Verdana"/>
          <w:b w:val="1"/>
          <w:color w:val="261808"/>
          <w:sz w:val="18"/>
          <w:szCs w:val="18"/>
          <w:rtl w:val="0"/>
        </w:rPr>
        <w:t xml:space="preserve">8. Формирование списков поступающих и зачисление на обучение</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8.1. По результатам вступительных испытаний формируется списки поступающих по каждому конкурсу.</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8.2. Списки поступающих ранжируются по убыванию на основании полученной суммы конкурсных баллов. Сумма конкурсных баллов равна сумме баллов за каждое вступительное испытание и за индивидуальные достижения.</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8.3. В списках поступающих по каждому поступающему указываются сумма конкурсных баллов, количество баллов за каждое вступительное испытание и индивидуальные достижения, наличие оригинала диплома и заявления о согласии на зачисление.</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8.4. Список поступающих размещается на официальном сайте и на информационном стенде приёмной комиссии Института философии РАН и обновляется ежедневно до издания приказов о зачислении.</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8.5. Днем завершения приема оригинала диплома для зачисления на места в рамках контрольных цифр приема считается 29 сентября 2021 г.</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Днем завершения приема оригинала диплома и заявления о согласии на зачисление с приложением заверенной копии диплома или копии диплома с предъявлением его оригинала для заверения приемной комиссии Института философии РАН для зачисления на места по договорам об оказании платных образовательных услуг считается 29 сентября 2021 г.</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Время завершения приема оригиналов дипломов считается 18 часов по московскому времени.</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8.6. Поступающие на места по договорам об оказании платных образовательных услуг в день приема оригиналов дипломов и заявлений о согласии на зачисление подписывают договор об оказании платных образовательных услуг.</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8.7. Зачислению подлежат поступающие, представившие оригиналы дипломов и заявление о согласии на зачисление, в соответствии с ранжированным списком до заполнения установленного количества мест.</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8.8. При равном количестве конкурсных баллов зачисляются поступающие, имеющие более высокий балл по специальной дисциплине.</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При равном количестве конкурсных баллов по всем вступительным испытаниям и индивидуальным достижениям зачисляются поступающие, имеющие приоритетные индивидуальные достижения, предусмотренные пп. 7.3.1 и 7.3.2 настоящих Правил приема.</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При равном количестве баллов за индивидуальные достижения зачисляются поступающие на основе комплексной оценки их вступительных испытаний и индивидуальных достижении.</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8.9. Поступающие на обучение на места в рамках контрольных цифр приема и не зачисленные на обучение вправе подать заявление о зачисление на обучение на места по договорам об оказании платных образовательных услуг. Такие поступающие могут быть зачислены на обучение при наличии вакантных мест по договорам об оказании платных образовательных услуг.</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8.10. Зачисление на обучение завершается 30 сентября 2021 г. В случае продления сроков приема документов и вступительных испытаний в соответствии с п. 3.2 зачисление на обучение по заочной форме завершается до 1 ноября 2021 г.</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Поступающим, не зачисленным на обучение возвращаются оригиналы документов одним из способов, указанных в п. 4.19 настоящих Правил приема.</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8.11. Приказ (приказы) о зачислении на обучение размещаются на официальном сайте и на информационном стенде приемной комиссии и доступны в течение шести месяцев со дня их издания.</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de7d2" w:val="clear"/>
        <w:jc w:val="right"/>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de7d2" w:val="clear"/>
        <w:jc w:val="center"/>
        <w:rPr>
          <w:rFonts w:ascii="Verdana" w:cs="Verdana" w:eastAsia="Verdana" w:hAnsi="Verdana"/>
          <w:b w:val="1"/>
          <w:color w:val="261808"/>
          <w:sz w:val="18"/>
          <w:szCs w:val="18"/>
        </w:rPr>
      </w:pPr>
      <w:r w:rsidDel="00000000" w:rsidR="00000000" w:rsidRPr="00000000">
        <w:rPr>
          <w:rFonts w:ascii="Verdana" w:cs="Verdana" w:eastAsia="Verdana" w:hAnsi="Verdana"/>
          <w:b w:val="1"/>
          <w:color w:val="261808"/>
          <w:sz w:val="18"/>
          <w:szCs w:val="18"/>
          <w:rtl w:val="0"/>
        </w:rPr>
        <w:t xml:space="preserve">9. Особенности проведения приема иностранных граждан и лиц без гражданства</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9.1. Иностранные граждане и лица без гражданства имеют право на получение высшего образования за счет:</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средств физических лиц и (или) юридических лиц в соответствии с договорами об оказании платных образовательных услуг.</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9.2. Зачисление на обучение иностранных граждан и лиц без гражданства в пределах квоты на образование осуществляется по направлениям, выданным Министерством образования и науки Российской Федерации, и оформляется приказом директора Института философии РАН.</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Arial" w:cs="Arial" w:eastAsia="Arial" w:hAnsi="Arial"/>
          <w:color w:val="261808"/>
          <w:sz w:val="18"/>
          <w:szCs w:val="18"/>
          <w:rtl w:val="0"/>
        </w:rPr>
        <w:t xml:space="preserve">9.3.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 17 Федерального закона от 24 мая 1999 г. № 99-ФЗ «О государственной политике Российской Федерации в отношении соотечественников за рубежом».</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Arial" w:cs="Arial" w:eastAsia="Arial" w:hAnsi="Arial"/>
          <w:color w:val="261808"/>
          <w:sz w:val="18"/>
          <w:szCs w:val="18"/>
          <w:rtl w:val="0"/>
        </w:rPr>
        <w:t xml:space="preserve">9.4. При подаче документов, необходимых для поступления, иностранный гражданин или лицо без гражданства указывает в заявлении о приме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 10 Федерального закона от 25 июля 2002 г. № 115-ФЗ «О правовом положении иностранных граждан в Российской Федерации» (далее – документ, удостоверяющий личность и иностранного гражданина), и предоставляет оригинал или копию документа, удостоверяющего личность, гражданство, либо документа, удостоверяющего личность иностранного гражданина.</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Arial" w:cs="Arial" w:eastAsia="Arial" w:hAnsi="Arial"/>
          <w:color w:val="261808"/>
          <w:sz w:val="18"/>
          <w:szCs w:val="18"/>
          <w:rtl w:val="0"/>
        </w:rPr>
        <w:t xml:space="preserve">9.5. Иностранный граждан или лицо без гражданства, являющиеся соотечественниками, проживающими за рубежом, представляют помимо документов, указанных в п. 3.11 настоящих Правил приёма, оригиналы документов или копии документов, предусмотренных п. 6 ст. 17 Федерального закона от 24 мая 1999 г. № 99-ФЗ «О государственной политике Российской Федерации в отношении соотечественников за рубежом».</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9.6. Иностранные граждане, поступающие на обучение на основании международных договоров, предоставляют помимо документов, указанных в п. 3.11 настоящих Правил приема, документы, подтверждающие их отнесение к числу лиц, указанных в соответствующих международных договорах.</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de7d2" w:val="clear"/>
        <w:rPr>
          <w:rFonts w:ascii="Verdana" w:cs="Verdana" w:eastAsia="Verdana" w:hAnsi="Verdana"/>
          <w:color w:val="261808"/>
          <w:sz w:val="18"/>
          <w:szCs w:val="18"/>
        </w:rPr>
      </w:pPr>
      <w:r w:rsidDel="00000000" w:rsidR="00000000" w:rsidRPr="00000000">
        <w:rPr>
          <w:rFonts w:ascii="Verdana" w:cs="Verdana" w:eastAsia="Verdana" w:hAnsi="Verdana"/>
          <w:color w:val="261808"/>
          <w:sz w:val="18"/>
          <w:szCs w:val="18"/>
          <w:rtl w:val="0"/>
        </w:rPr>
        <w:t xml:space="preserve"> </w:t>
      </w:r>
    </w:p>
    <w:p w:rsidR="00000000" w:rsidDel="00000000" w:rsidP="00000000" w:rsidRDefault="00000000" w:rsidRPr="00000000" w14:paraId="000000CD">
      <w:pPr>
        <w:rPr/>
      </w:pPr>
      <w:r w:rsidDel="00000000" w:rsidR="00000000" w:rsidRPr="00000000">
        <w:rPr>
          <w:rtl w:val="0"/>
        </w:rPr>
      </w:r>
    </w:p>
    <w:sectPr>
      <w:pgSz w:h="15840" w:w="12240" w:orient="portrait"/>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