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160" w:before="300" w:line="288" w:lineRule="auto"/>
        <w:rPr>
          <w:color w:val="2c2c38"/>
          <w:sz w:val="36"/>
          <w:szCs w:val="36"/>
        </w:rPr>
      </w:pPr>
      <w:bookmarkStart w:colFirst="0" w:colLast="0" w:name="_h9fbtbuhk56q" w:id="0"/>
      <w:bookmarkEnd w:id="0"/>
      <w:r w:rsidDel="00000000" w:rsidR="00000000" w:rsidRPr="00000000">
        <w:rPr>
          <w:color w:val="2c2c38"/>
          <w:sz w:val="36"/>
          <w:szCs w:val="36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1.1. Баллы за индивидуальные достижения суммируются из баллов за достигнутые показатели по следующим категориям: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1) средний балл дипломов о предыдущих уровнях образования, наличие рекомендации государственной экзаменационной комиссии (далее – ГЭК) к поступлению в аспирантуру;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2) научные публикации;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3) выступление на конференциях, симпозиумах и других аналогичных мероприятиях (далее – конференции) с докладами;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4) наличие объектов интеллектуальной собственности;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5) участие в конкурсах научных работ;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6) участие в олимпиаде «Я – Профессионал».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1.2. Общая сумма баллов за индивидуальные достижения не может превышать 80 баллов. Округление проводится по арифметическим правилам с точностью до десятых.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1.3. Баллы, начисленные за индивидуальные достижения, включаются в сумму конкурсных баллов.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1.4. Учитываются достижения поступающего за период не ранее 2016 года (за исключением баллов, полученных за средний балл диплома и рекомендацию ГЭК).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1.5. Добавление баллов за каждое из индивидуальных достижений проводится только при представлении в соответствии с п. 3.12 и п. 3.15 правил приёма в МФТИ подтверждающих документов.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1.6. Баллы за индивидуальные достижения засчитываются при условии соответствия профилю конкурсной группы (за исключением баллов, полученных за средний балл диплома и рекомендацию ГЭК). Порядок согласования достижений и вынесения решения о соответствии индивидуальных достижений профилю конкурсной группы определяет приёмная комиссия учебного подразделения.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hd w:fill="ffffff" w:val="clear"/>
        <w:spacing w:after="160" w:before="300" w:line="288" w:lineRule="auto"/>
        <w:rPr>
          <w:color w:val="2c2c38"/>
          <w:sz w:val="36"/>
          <w:szCs w:val="36"/>
        </w:rPr>
      </w:pPr>
      <w:bookmarkStart w:colFirst="0" w:colLast="0" w:name="_p8yzgp7jd9gx" w:id="1"/>
      <w:bookmarkEnd w:id="1"/>
      <w:r w:rsidDel="00000000" w:rsidR="00000000" w:rsidRPr="00000000">
        <w:rPr>
          <w:color w:val="2c2c38"/>
          <w:sz w:val="36"/>
          <w:szCs w:val="36"/>
          <w:rtl w:val="0"/>
        </w:rPr>
        <w:t xml:space="preserve">2. Средний балл диплома и рекомендация ГЭК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2.1. Общее количество баллов по категории не превышает 23.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2.2. При расчёте используется средний балл дипломов по 5-бальной шкале. Если в дипломе оценки указаны в другой шкале, то вначале оценки переводятся в 5‑бальную шкалу.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2.3. Для поступающих, имеющих диплом магистра, сумма баллов рассчитывается по формуле: </w:t>
      </w:r>
      <w:r w:rsidDel="00000000" w:rsidR="00000000" w:rsidRPr="00000000">
        <w:rPr>
          <w:color w:val="2c2c38"/>
          <w:sz w:val="21"/>
          <w:szCs w:val="21"/>
        </w:rPr>
        <w:drawing>
          <wp:inline distB="114300" distT="114300" distL="114300" distR="114300">
            <wp:extent cx="1333500" cy="1397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c2c38"/>
          <w:sz w:val="21"/>
          <w:szCs w:val="21"/>
          <w:rtl w:val="0"/>
        </w:rPr>
        <w:t xml:space="preserve">, где Б – средний балл диплома бакалавра или специалиста, М – средний балл диплома магистра.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2.4. Для поступающих, имеющих только диплом специалиста, сумма баллов рассчитывается по формуле: </w:t>
      </w:r>
      <w:r w:rsidDel="00000000" w:rsidR="00000000" w:rsidRPr="00000000">
        <w:rPr>
          <w:color w:val="2c2c38"/>
          <w:sz w:val="21"/>
          <w:szCs w:val="21"/>
        </w:rPr>
        <w:drawing>
          <wp:inline distB="114300" distT="114300" distL="114300" distR="114300">
            <wp:extent cx="863600" cy="1524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c2c38"/>
          <w:sz w:val="21"/>
          <w:szCs w:val="21"/>
          <w:rtl w:val="0"/>
        </w:rPr>
        <w:t xml:space="preserve">, где С – средний балл диплома специалиста.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2.5. Для диплома с отличием соответствующий коэффициент (Б, М или С) приравнивается к 5.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2.6. За наличие заверенной образовательной организацией копии протокола ГЭК с рекомендацией к поступлению в аспирантуру начисляется 5 баллов.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hd w:fill="ffffff" w:val="clear"/>
        <w:spacing w:after="160" w:before="300" w:line="288" w:lineRule="auto"/>
        <w:rPr>
          <w:color w:val="2c2c38"/>
          <w:sz w:val="36"/>
          <w:szCs w:val="36"/>
        </w:rPr>
      </w:pPr>
      <w:bookmarkStart w:colFirst="0" w:colLast="0" w:name="_8qvy0ftps6ym" w:id="2"/>
      <w:bookmarkEnd w:id="2"/>
      <w:r w:rsidDel="00000000" w:rsidR="00000000" w:rsidRPr="00000000">
        <w:rPr>
          <w:color w:val="2c2c38"/>
          <w:sz w:val="36"/>
          <w:szCs w:val="36"/>
          <w:rtl w:val="0"/>
        </w:rPr>
        <w:t xml:space="preserve">3. Научные публикации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3.1. Общее количество баллов по категории не превышает 50.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3.2. Учитываются только опубликованные статьи. Статьи, принятые к публикации, не учитываются.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3.3. Учитываются только публикации в журналах, входящих в перечень ВАК (в т.ч. индексируемых Web of Science, Scopus и другими международными системами). Тезисы конференций учитываются в соответствии с разделом 3 или 4 по усмотрению поступающего.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3.4. Количество баллов за публикацию в журнале, индексируемом Web Of Science, рассчитывается по формуле: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jc w:val="center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</w:rPr>
        <w:drawing>
          <wp:inline distB="114300" distT="114300" distL="114300" distR="114300">
            <wp:extent cx="2857500" cy="90170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где: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1, если количество авторов от 1 до 5,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2, если количество авторов от 6 до 20,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10, если количество авторов больше 20,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IF – импакт-фактор журнала, в котором опубликована публикация,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IF* – граничное значение импакт-фактора для данной тематической категории в соответствии с </w:t>
      </w:r>
      <w:hyperlink r:id="rId9">
        <w:r w:rsidDel="00000000" w:rsidR="00000000" w:rsidRPr="00000000">
          <w:rPr>
            <w:color w:val="0072c0"/>
            <w:sz w:val="21"/>
            <w:szCs w:val="21"/>
            <w:rtl w:val="0"/>
          </w:rPr>
          <w:t xml:space="preserve">Таблицей 1</w:t>
        </w:r>
      </w:hyperlink>
      <w:r w:rsidDel="00000000" w:rsidR="00000000" w:rsidRPr="00000000">
        <w:rPr>
          <w:color w:val="2c2c38"/>
          <w:sz w:val="21"/>
          <w:szCs w:val="21"/>
          <w:rtl w:val="0"/>
        </w:rPr>
        <w:t xml:space="preserve">. Тематическая категория публикации определяется по атрибуту Web of Science Category, указанному на странице публикации в Web of Science. Если публикации соответствует несколько категорий, при рассмотрении заявления учитывается категория с наименьшим граничным импакт-фактором.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3.5. Публикация в журнале, индексируемом Scopus, учитывается по формуле: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jc w:val="center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</w:rPr>
        <w:drawing>
          <wp:inline distB="114300" distT="114300" distL="114300" distR="114300">
            <wp:extent cx="2857500" cy="7874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где: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1, если количество авторов от 1 до 5,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2, если количество авторов от 6 до 20,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10, если количество авторов больше 20.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3.6. Публикация в журнале, не индексируемом Web Of Science и Scopus, но входящем в перечень ВАК, учитывается по формуле: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jc w:val="center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</w:rPr>
        <w:drawing>
          <wp:inline distB="114300" distT="114300" distL="114300" distR="114300">
            <wp:extent cx="762000" cy="419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где: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1, если количество авторов от 1 до 5,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2, если количество авторов от 6 до 20,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10, если количество авторов больше 20.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3.7. Статья, опубликованная в журнале, индексируемом различными базами, учитывается не более одного раза, причём выбор предпочтительного способа начисления баллов остаётся на усмотрение поступающего.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3.8. Научные монографии, научные издания, имеющие международный книжный номер ISBN, подготовленные под редакцией, при авторстве или соавторстве поступающего, учитываются по формуле S</w:t>
      </w:r>
      <w:r w:rsidDel="00000000" w:rsidR="00000000" w:rsidRPr="00000000">
        <w:rPr>
          <w:color w:val="2c2c38"/>
          <w:sz w:val="16"/>
          <w:szCs w:val="16"/>
          <w:rtl w:val="0"/>
        </w:rPr>
        <w:t xml:space="preserve">НИ</w:t>
      </w:r>
      <w:r w:rsidDel="00000000" w:rsidR="00000000" w:rsidRPr="00000000">
        <w:rPr>
          <w:color w:val="2c2c38"/>
          <w:sz w:val="21"/>
          <w:szCs w:val="21"/>
          <w:rtl w:val="0"/>
        </w:rPr>
        <w:t xml:space="preserve"> = 5/N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где: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1, если количество авторов от 1 до 5,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2, если количество авторов от 6 до 20,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10, если количество авторов больше 20.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shd w:fill="ffffff" w:val="clear"/>
        <w:spacing w:after="160" w:before="300" w:line="288" w:lineRule="auto"/>
        <w:rPr>
          <w:color w:val="2c2c38"/>
          <w:sz w:val="36"/>
          <w:szCs w:val="36"/>
        </w:rPr>
      </w:pPr>
      <w:bookmarkStart w:colFirst="0" w:colLast="0" w:name="_8ij6ueblcaze" w:id="3"/>
      <w:bookmarkEnd w:id="3"/>
      <w:r w:rsidDel="00000000" w:rsidR="00000000" w:rsidRPr="00000000">
        <w:rPr>
          <w:color w:val="2c2c38"/>
          <w:sz w:val="36"/>
          <w:szCs w:val="36"/>
          <w:rtl w:val="0"/>
        </w:rPr>
        <w:t xml:space="preserve">4. Выступление на конференциях с докладами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4.1. Общее количество баллов по категории не превышает 10.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4.2. Учитываются только прошедшие конференции, планируемое участие в конференциях не учитывается.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4.3. Доклады на онлайн-конференциях не учитываются.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4.4. Засчитываются только конференции с опубликованными тезисами.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4.5. Тезисы конференции оцениваются в 3 балла.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4.6. Тезисы одной конференции (в том числе опубликованные неоднократно) учитываются не более одного раза.</w:t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4.7. Один доклад в рамках разных конференций учитывается не более одного раза.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shd w:fill="ffffff" w:val="clear"/>
        <w:spacing w:after="160" w:before="300" w:line="288" w:lineRule="auto"/>
        <w:rPr>
          <w:color w:val="2c2c38"/>
          <w:sz w:val="36"/>
          <w:szCs w:val="36"/>
        </w:rPr>
      </w:pPr>
      <w:bookmarkStart w:colFirst="0" w:colLast="0" w:name="_23ha4ad2wo0c" w:id="4"/>
      <w:bookmarkEnd w:id="4"/>
      <w:r w:rsidDel="00000000" w:rsidR="00000000" w:rsidRPr="00000000">
        <w:rPr>
          <w:color w:val="2c2c38"/>
          <w:sz w:val="36"/>
          <w:szCs w:val="36"/>
          <w:rtl w:val="0"/>
        </w:rPr>
        <w:t xml:space="preserve">5. Объекты интеллектуальной собственности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5.1. Общее количество баллов по категории не превышает 15.</w:t>
      </w:r>
    </w:p>
    <w:p w:rsidR="00000000" w:rsidDel="00000000" w:rsidP="00000000" w:rsidRDefault="00000000" w:rsidRPr="00000000" w14:paraId="0000003D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5.2. К объектам интеллектуальной собственности относятся патент, зарегистрированное установленным образом программное обеспечение и участие в качестве исполнителя зарегистрированного научно-технического отчёта организации (предприятия).</w:t>
      </w:r>
    </w:p>
    <w:p w:rsidR="00000000" w:rsidDel="00000000" w:rsidP="00000000" w:rsidRDefault="00000000" w:rsidRPr="00000000" w14:paraId="0000003E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5.3. Учитываются патенты, зарегистрированные в ФИПС (для российских патентов), а также патенты иных государств, зарегистрированные установленным образом. Количество баллов за патент рассчитывается по формуле: S</w:t>
      </w:r>
      <w:r w:rsidDel="00000000" w:rsidR="00000000" w:rsidRPr="00000000">
        <w:rPr>
          <w:color w:val="2c2c38"/>
          <w:sz w:val="16"/>
          <w:szCs w:val="16"/>
          <w:rtl w:val="0"/>
        </w:rPr>
        <w:t xml:space="preserve">пат</w:t>
      </w:r>
      <w:r w:rsidDel="00000000" w:rsidR="00000000" w:rsidRPr="00000000">
        <w:rPr>
          <w:color w:val="2c2c38"/>
          <w:sz w:val="21"/>
          <w:szCs w:val="21"/>
          <w:rtl w:val="0"/>
        </w:rPr>
        <w:t xml:space="preserve"> = 10/N, где N – количество авторов патента.</w:t>
      </w:r>
    </w:p>
    <w:p w:rsidR="00000000" w:rsidDel="00000000" w:rsidP="00000000" w:rsidRDefault="00000000" w:rsidRPr="00000000" w14:paraId="0000003F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5.4. Зарегистрированное установленным образом (в соответствии с ГК РФ) программное обеспечение засчитывается по формуле S</w:t>
      </w:r>
      <w:r w:rsidDel="00000000" w:rsidR="00000000" w:rsidRPr="00000000">
        <w:rPr>
          <w:color w:val="2c2c38"/>
          <w:sz w:val="16"/>
          <w:szCs w:val="16"/>
          <w:rtl w:val="0"/>
        </w:rPr>
        <w:t xml:space="preserve">ПО</w:t>
      </w:r>
      <w:r w:rsidDel="00000000" w:rsidR="00000000" w:rsidRPr="00000000">
        <w:rPr>
          <w:color w:val="2c2c38"/>
          <w:sz w:val="21"/>
          <w:szCs w:val="21"/>
          <w:rtl w:val="0"/>
        </w:rPr>
        <w:t xml:space="preserve"> = 5/N, где: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1, если количество авторов от 1 до 5,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2, если количество авторов от 6 до 20,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10, если количество авторов больше 20.</w:t>
      </w:r>
    </w:p>
    <w:p w:rsidR="00000000" w:rsidDel="00000000" w:rsidP="00000000" w:rsidRDefault="00000000" w:rsidRPr="00000000" w14:paraId="00000043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5.5. Под научно-техническими отчётами организации (предприятия) подразумеваются научно-технические отчёты организации (НТО), отчёты о научно-исследовательских работах организации (отчеты о НИР), отчёты о научно-исследовательских, опытно-конструкторских и технологических работах (отчеты о НИОКТР).</w:t>
      </w:r>
    </w:p>
    <w:p w:rsidR="00000000" w:rsidDel="00000000" w:rsidP="00000000" w:rsidRDefault="00000000" w:rsidRPr="00000000" w14:paraId="00000044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5.6. Отчёты должны иметь уникальный номер государственной регистрации и быть оформлены в соответствии с требованиями соответствующего ГОСТ.</w:t>
      </w:r>
    </w:p>
    <w:p w:rsidR="00000000" w:rsidDel="00000000" w:rsidP="00000000" w:rsidRDefault="00000000" w:rsidRPr="00000000" w14:paraId="00000045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5.7. Не принимаются отчеты, выполненные в рамках грантов РФФИ, РНФ и других научных фондов, разрешающих или предписывающих открытое обнародование результатов научной работы.</w:t>
      </w:r>
    </w:p>
    <w:p w:rsidR="00000000" w:rsidDel="00000000" w:rsidP="00000000" w:rsidRDefault="00000000" w:rsidRPr="00000000" w14:paraId="00000046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5.8. Участие в качестве исполнителя зарегистрированного научно-технического отчёта организации (предприятия) подтверждается следующим комплектом документов: служебная записка от ответственного исполнителя отчёта или заведующего базовой кафедрой, заверенные копии титульного листа, списка исполнителей (в котором должен быть указан поступающий) и реферата, являющихся частью отчёта. Данное достижение засчитывается по всем конкурсным группам, за исключением конкурсных групп в рамках физтех-школы прикладной математики и информатики и физтех-школы биологической и медицинской физики, по формуле S</w:t>
      </w:r>
      <w:r w:rsidDel="00000000" w:rsidR="00000000" w:rsidRPr="00000000">
        <w:rPr>
          <w:color w:val="2c2c38"/>
          <w:sz w:val="16"/>
          <w:szCs w:val="16"/>
          <w:rtl w:val="0"/>
        </w:rPr>
        <w:t xml:space="preserve">НТО</w:t>
      </w:r>
      <w:r w:rsidDel="00000000" w:rsidR="00000000" w:rsidRPr="00000000">
        <w:rPr>
          <w:color w:val="2c2c38"/>
          <w:sz w:val="21"/>
          <w:szCs w:val="21"/>
          <w:rtl w:val="0"/>
        </w:rPr>
        <w:t xml:space="preserve"> = 5/N, где: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1, если количество авторов от 1 до 5,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2, если количество авторов от 6 до 20,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N равно 10, если количество авторов больше 20.</w:t>
      </w:r>
    </w:p>
    <w:p w:rsidR="00000000" w:rsidDel="00000000" w:rsidP="00000000" w:rsidRDefault="00000000" w:rsidRPr="00000000" w14:paraId="0000004A">
      <w:pPr>
        <w:pStyle w:val="Heading2"/>
        <w:keepNext w:val="0"/>
        <w:keepLines w:val="0"/>
        <w:shd w:fill="ffffff" w:val="clear"/>
        <w:spacing w:after="160" w:before="300" w:line="288" w:lineRule="auto"/>
        <w:rPr>
          <w:color w:val="2c2c38"/>
          <w:sz w:val="36"/>
          <w:szCs w:val="36"/>
        </w:rPr>
      </w:pPr>
      <w:bookmarkStart w:colFirst="0" w:colLast="0" w:name="_e6c8ofncoep8" w:id="5"/>
      <w:bookmarkEnd w:id="5"/>
      <w:r w:rsidDel="00000000" w:rsidR="00000000" w:rsidRPr="00000000">
        <w:rPr>
          <w:color w:val="2c2c38"/>
          <w:sz w:val="36"/>
          <w:szCs w:val="36"/>
          <w:rtl w:val="0"/>
        </w:rPr>
        <w:t xml:space="preserve">6. Конкурс научных работ</w:t>
      </w:r>
    </w:p>
    <w:p w:rsidR="00000000" w:rsidDel="00000000" w:rsidP="00000000" w:rsidRDefault="00000000" w:rsidRPr="00000000" w14:paraId="0000004B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6.1. Дипломы победителя Конкурса научных работ в рамках 63 й Всероссийской научной конференции МФТИ оцениваются в 80 баллов в рамках конкурсных групп соответствующих подразделений, за участие во втором этапе Конкурса научных работ начисляется 5 баллов в рамках конкурсных групп соответствующих подразделений.</w:t>
      </w:r>
    </w:p>
    <w:p w:rsidR="00000000" w:rsidDel="00000000" w:rsidP="00000000" w:rsidRDefault="00000000" w:rsidRPr="00000000" w14:paraId="0000004C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6.2. Дипломы победителя конкурса научных работ Зимней молодежной научной школы «Перспективные направления физико-химической биологии и биотехнологии» ИБХ РАН за последний учебный год оцениваются в 80 баллов в рамках конкурсных групп ФБМФ, за участие в конкурсе начисляется 5 баллов.</w:t>
      </w:r>
    </w:p>
    <w:p w:rsidR="00000000" w:rsidDel="00000000" w:rsidP="00000000" w:rsidRDefault="00000000" w:rsidRPr="00000000" w14:paraId="0000004D">
      <w:pPr>
        <w:pStyle w:val="Heading2"/>
        <w:keepNext w:val="0"/>
        <w:keepLines w:val="0"/>
        <w:shd w:fill="ffffff" w:val="clear"/>
        <w:spacing w:after="160" w:before="300" w:line="288" w:lineRule="auto"/>
        <w:rPr>
          <w:color w:val="2c2c38"/>
          <w:sz w:val="36"/>
          <w:szCs w:val="36"/>
        </w:rPr>
      </w:pPr>
      <w:bookmarkStart w:colFirst="0" w:colLast="0" w:name="_mb68ad9ayq4z" w:id="6"/>
      <w:bookmarkEnd w:id="6"/>
      <w:r w:rsidDel="00000000" w:rsidR="00000000" w:rsidRPr="00000000">
        <w:rPr>
          <w:color w:val="2c2c38"/>
          <w:sz w:val="36"/>
          <w:szCs w:val="36"/>
          <w:rtl w:val="0"/>
        </w:rPr>
        <w:t xml:space="preserve">7. Олимпиада «Я – Профессионал»</w:t>
      </w:r>
    </w:p>
    <w:p w:rsidR="00000000" w:rsidDel="00000000" w:rsidP="00000000" w:rsidRDefault="00000000" w:rsidRPr="00000000" w14:paraId="0000004E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7.1. Призёр по соответствующим профилям олимпиады получает 3 балла, суммарно по категории не более 10 баллов. Соответствие профиля олимпиады и конкурсных групп устанавливается приказом ректора МФТИ.</w:t>
      </w:r>
    </w:p>
    <w:p w:rsidR="00000000" w:rsidDel="00000000" w:rsidP="00000000" w:rsidRDefault="00000000" w:rsidRPr="00000000" w14:paraId="0000004F">
      <w:pPr>
        <w:shd w:fill="ffffff" w:val="clear"/>
        <w:spacing w:after="180" w:lineRule="auto"/>
        <w:ind w:left="0" w:firstLine="0"/>
        <w:rPr>
          <w:color w:val="333333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9" Type="http://schemas.openxmlformats.org/officeDocument/2006/relationships/hyperlink" Target="https://pk.mipt.ru/phd/2019_ID/IF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